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</w:pPr>
      <w:r>
        <w:rPr>
          <w:rtl w:val="0"/>
          <w:lang w:val="da-DK"/>
        </w:rPr>
        <w:t>Å</w:t>
      </w:r>
      <w:r>
        <w:rPr>
          <w:rtl w:val="0"/>
          <w:lang w:val="da-DK"/>
        </w:rPr>
        <w:t>rsberetning</w:t>
      </w:r>
    </w:p>
    <w:p>
      <w:pPr>
        <w:pStyle w:val="Brødtekst A"/>
      </w:pPr>
      <w:r>
        <w:rPr>
          <w:rtl w:val="0"/>
          <w:lang w:val="da-DK"/>
        </w:rPr>
        <w:t>IKT-undervisernes faggruppe</w:t>
      </w:r>
      <w:r>
        <w:br w:type="textWrapping"/>
      </w:r>
      <w:r>
        <w:rPr>
          <w:rtl w:val="0"/>
          <w:lang w:val="da-DK"/>
        </w:rPr>
        <w:t>(Formandens beretning)</w:t>
      </w:r>
    </w:p>
    <w:p>
      <w:pPr>
        <w:pStyle w:val="Overskrift 2"/>
      </w:pPr>
      <w:r>
        <w:rPr>
          <w:rtl w:val="0"/>
        </w:rPr>
        <w:t>Indledning</w:t>
      </w:r>
    </w:p>
    <w:p>
      <w:pPr>
        <w:pStyle w:val="Brødtekst A"/>
      </w:pPr>
      <w:r>
        <w:rPr>
          <w:rtl w:val="0"/>
          <w:lang w:val="da-DK"/>
        </w:rPr>
        <w:t>Kort efter generalforsamlingen i 2025 konstituerede Fagudvalget sig som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lger:</w:t>
      </w:r>
    </w:p>
    <w:p>
      <w:pPr>
        <w:pStyle w:val="Brødtekst A"/>
      </w:pPr>
      <w:r>
        <w:rPr>
          <w:rtl w:val="0"/>
          <w:lang w:val="da-DK"/>
        </w:rPr>
        <w:t xml:space="preserve">Sofia Solring formand, Kai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stergaard Bestyrelsesmedlem og kontakt til forretningsudvalget, Henning Carlsen bestyrelsesmedlem, Gert Weingardt 1 </w:t>
      </w:r>
      <w:r>
        <w:rPr>
          <w:rtl w:val="0"/>
          <w:lang w:val="en-US"/>
        </w:rPr>
        <w:t>suppleant, Daniel Gartmand anden suppleant..</w:t>
      </w:r>
    </w:p>
    <w:p>
      <w:pPr>
        <w:pStyle w:val="Brødtekst A"/>
      </w:pPr>
      <w:r>
        <w:rPr>
          <w:rtl w:val="0"/>
          <w:lang w:val="da-DK"/>
        </w:rPr>
        <w:t>Det var med stor gl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de, at vi kunne konstatere, at </w:t>
      </w:r>
      <w:r>
        <w:rPr>
          <w:rtl w:val="0"/>
          <w:lang w:val="da-DK"/>
        </w:rPr>
        <w:t>fagudvalget</w:t>
      </w:r>
      <w:r>
        <w:rPr>
          <w:rtl w:val="0"/>
          <w:lang w:val="da-DK"/>
        </w:rPr>
        <w:t xml:space="preserve"> igen var fuldtallig, hvilket gav et godt og stabilt udgangspunkt for det videre arbejde.</w:t>
      </w:r>
    </w:p>
    <w:p>
      <w:pPr>
        <w:pStyle w:val="Overskrift 2"/>
      </w:pPr>
      <w:r>
        <w:rPr>
          <w:rtl w:val="0"/>
        </w:rPr>
        <w:t>Generalforsamling og opstart</w:t>
      </w:r>
    </w:p>
    <w:p>
      <w:pPr>
        <w:pStyle w:val="Brødtekst A"/>
      </w:pPr>
      <w:r>
        <w:rPr>
          <w:rtl w:val="0"/>
          <w:lang w:val="da-DK"/>
        </w:rPr>
        <w:t>Det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rste egentlige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 i perioden blev afholdt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Fuglsangcentret den 19. og 20. februar. Her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vi tilbage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en generalforsamling, som vi selv oplevede som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veloverst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og konstruktiv. Det var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rligt gl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deligt, at vi denne gang kunne samle det antal stemmeberettigede medlemmer, som vores vedt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gter kr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ver for at kunne gennemf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generalforsamlingen uden usikkerhed om ekstraordin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 indkaldelse. For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rste gang i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ngere tid stod vi dermed ikke i den situation, hvor der skulle tages stilling til modsat indkaldelse eller ekstraordin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 generalforsamling.</w:t>
      </w:r>
    </w:p>
    <w:p>
      <w:pPr>
        <w:pStyle w:val="Overskrift 2"/>
      </w:pPr>
      <w:r>
        <w:rPr>
          <w:rtl w:val="0"/>
          <w:lang w:val="da-DK"/>
        </w:rPr>
        <w:t>Workshops og fagligt arbejde</w:t>
      </w:r>
    </w:p>
    <w:p>
      <w:pPr>
        <w:pStyle w:val="Brødtekst A"/>
      </w:pPr>
      <w:r>
        <w:rPr>
          <w:rtl w:val="0"/>
          <w:lang w:val="da-DK"/>
        </w:rPr>
        <w:t>I oktober 2025 afholdt vi en fysisk workshop med fokus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EU</w:t>
      </w:r>
      <w:r>
        <w:rPr>
          <w:rFonts w:ascii="Arial Unicode MS" w:hAnsi="Arial Unicode MS" w:hint="default"/>
          <w:rtl w:val="0"/>
          <w:lang w:val="da-DK"/>
        </w:rPr>
        <w:t>’</w:t>
      </w:r>
      <w:r>
        <w:rPr>
          <w:rtl w:val="0"/>
          <w:lang w:val="da-DK"/>
        </w:rPr>
        <w:t>s kommende krav til digital tilg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ngelighed. Her arbejdede vi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med, hvordan vi som undervisere kan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tte vores kursister i selv at handle, n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r de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der utilg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ngelige digitale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sninger, og med hvordan vi kan bidrage til en bredere forst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else af tilg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ngelighedens betydning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>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blandt dem, der udvikler og designer digitale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sninger.</w:t>
      </w:r>
    </w:p>
    <w:p>
      <w:pPr>
        <w:pStyle w:val="Brødtekst A"/>
      </w:pPr>
      <w:r>
        <w:rPr>
          <w:rtl w:val="0"/>
          <w:lang w:val="da-DK"/>
        </w:rPr>
        <w:t>Workshoppen rummede desuden arbejde med konkrete tekniske emner, herunder browsere, dokumenth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ndtering og samspil mellem platforme. Vi arbejdede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med Microsoft Teams som platform for online samarbejde.</w:t>
      </w:r>
    </w:p>
    <w:p>
      <w:pPr>
        <w:pStyle w:val="Overskrift 2"/>
      </w:pPr>
      <w:r>
        <w:rPr>
          <w:rtl w:val="0"/>
          <w:lang w:val="en-US"/>
        </w:rPr>
        <w:t>Online workshops</w:t>
      </w:r>
    </w:p>
    <w:p>
      <w:pPr>
        <w:pStyle w:val="Brødtekst A"/>
      </w:pPr>
      <w:r>
        <w:rPr>
          <w:rtl w:val="0"/>
          <w:lang w:val="en-US"/>
        </w:rPr>
        <w:t>I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bet af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ret blev der afholdt to online workshops </w:t>
      </w:r>
      <w:r>
        <w:rPr>
          <w:rtl w:val="0"/>
          <w:lang w:val="da-DK"/>
        </w:rPr>
        <w:t>– é</w:t>
      </w:r>
      <w:r>
        <w:rPr>
          <w:rtl w:val="0"/>
          <w:lang w:val="da-DK"/>
        </w:rPr>
        <w:t xml:space="preserve">n om RIM og </w:t>
      </w:r>
      <w:r>
        <w:rPr>
          <w:rtl w:val="0"/>
          <w:lang w:val="fr-FR"/>
        </w:rPr>
        <w:t>é</w:t>
      </w:r>
      <w:r>
        <w:rPr>
          <w:rtl w:val="0"/>
          <w:lang w:val="nl-NL"/>
        </w:rPr>
        <w:t xml:space="preserve">n om NVDA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>hvor sidstn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vnte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fungerede som optakt til den fysiske workshop.</w:t>
      </w:r>
    </w:p>
    <w:p>
      <w:pPr>
        <w:pStyle w:val="Overskrift 2"/>
      </w:pPr>
      <w:r>
        <w:rPr>
          <w:rtl w:val="0"/>
        </w:rPr>
        <w:t>Planer for 2026</w:t>
      </w:r>
    </w:p>
    <w:p>
      <w:pPr>
        <w:pStyle w:val="Brødtekst A"/>
      </w:pPr>
      <w:r>
        <w:rPr>
          <w:rtl w:val="0"/>
          <w:lang w:val="da-DK"/>
        </w:rPr>
        <w:t xml:space="preserve">I 2025 blev der afholdt </w:t>
      </w:r>
      <w:r>
        <w:rPr>
          <w:rtl w:val="0"/>
          <w:lang w:val="fr-FR"/>
        </w:rPr>
        <w:t>é</w:t>
      </w:r>
      <w:r>
        <w:rPr>
          <w:rtl w:val="0"/>
          <w:lang w:val="nl-NL"/>
        </w:rPr>
        <w:t xml:space="preserve">n fysisk workshop. </w:t>
      </w:r>
      <w:r>
        <w:rPr>
          <w:rtl w:val="0"/>
          <w:lang w:val="da-DK"/>
        </w:rPr>
        <w:t>Fagudvalget vurderede, at det var vigtigt at prioritere kvalitet frem for kvantitet, og derfor er der planlagt to fysiske workshops i 2026.</w:t>
      </w:r>
    </w:p>
    <w:p>
      <w:pPr>
        <w:pStyle w:val="Overskrift 2"/>
      </w:pPr>
      <w:r>
        <w:rPr>
          <w:rtl w:val="0"/>
        </w:rPr>
        <w:t>Ø</w:t>
      </w:r>
      <w:r>
        <w:rPr>
          <w:rtl w:val="0"/>
          <w:lang w:val="da-DK"/>
        </w:rPr>
        <w:t>konomi og samarbejde</w:t>
      </w:r>
    </w:p>
    <w:p>
      <w:pPr>
        <w:pStyle w:val="Brødtekst A"/>
      </w:pPr>
      <w:r>
        <w:rPr>
          <w:rtl w:val="0"/>
          <w:lang w:val="da-DK"/>
        </w:rPr>
        <w:t xml:space="preserve">Vi har haft dialog med Forretningsudvalget om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konomi og budget. Der har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behov for afklaring af forskelle mellem de priser, der var oplyst fra Fuglsangcentret, og de bel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b, der reelt er blevet trukket. Denne afklaring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fortsat.</w:t>
      </w:r>
    </w:p>
    <w:p>
      <w:pPr>
        <w:pStyle w:val="Overskrift 2"/>
      </w:pPr>
      <w:r>
        <w:rPr>
          <w:rtl w:val="0"/>
          <w:lang w:val="da-DK"/>
        </w:rPr>
        <w:t>Afslutning</w:t>
      </w:r>
    </w:p>
    <w:p>
      <w:pPr>
        <w:pStyle w:val="Brødtekst A"/>
      </w:pPr>
      <w:r>
        <w:rPr>
          <w:rtl w:val="0"/>
          <w:lang w:val="da-DK"/>
        </w:rPr>
        <w:t>Afslutningsvis vil jeg understrege, at det fortsat er afg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rende for os at prioritere workshops og faglig sparring for vores medlemmer. Det er gennem f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llesskab, vidensdeling og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bende udvikling, at vi fastholder og styrker vores undervisningskompetencer.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Overskrift 2">
    <w:name w:val="Overskrift 2"/>
    <w:next w:val="Brødteks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